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0C" w:rsidRPr="008C770E" w:rsidRDefault="007C770C" w:rsidP="007C770C">
      <w:pPr>
        <w:shd w:val="clear" w:color="auto" w:fill="FFFFFF" w:themeFill="background1"/>
        <w:spacing w:after="150"/>
        <w:jc w:val="center"/>
        <w:rPr>
          <w:rFonts w:asciiTheme="minorHAnsi" w:eastAsia="Times New Roman" w:hAnsiTheme="minorHAnsi" w:cstheme="minorHAnsi"/>
          <w:color w:val="555555"/>
          <w:sz w:val="56"/>
          <w:szCs w:val="56"/>
          <w:u w:val="single"/>
        </w:rPr>
      </w:pPr>
      <w:r w:rsidRPr="008C770E">
        <w:rPr>
          <w:rFonts w:asciiTheme="minorHAnsi" w:eastAsia="Times New Roman" w:hAnsiTheme="minorHAnsi" w:cstheme="minorHAnsi"/>
          <w:color w:val="555555"/>
          <w:sz w:val="56"/>
          <w:szCs w:val="56"/>
          <w:u w:val="single"/>
        </w:rPr>
        <w:t>Annexe</w:t>
      </w:r>
    </w:p>
    <w:p w:rsidR="007C770C" w:rsidRPr="008C770E" w:rsidRDefault="007C770C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  <w:u w:val="single"/>
        </w:rPr>
      </w:pPr>
    </w:p>
    <w:p w:rsidR="007C770C" w:rsidRPr="008C770E" w:rsidRDefault="007C770C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  <w:u w:val="single"/>
        </w:rPr>
      </w:pPr>
    </w:p>
    <w:p w:rsidR="007C770C" w:rsidRPr="008C770E" w:rsidRDefault="007C770C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  <w:u w:val="single"/>
        </w:rPr>
      </w:pPr>
    </w:p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  <w:u w:val="single"/>
        </w:rPr>
        <w:t>I. </w:t>
      </w:r>
      <w:r w:rsidRPr="008C770E">
        <w:rPr>
          <w:rFonts w:asciiTheme="minorHAnsi" w:eastAsia="Times New Roman" w:hAnsiTheme="minorHAnsi" w:cstheme="minorHAnsi"/>
          <w:b/>
          <w:bCs/>
          <w:color w:val="555555"/>
          <w:u w:val="single"/>
        </w:rPr>
        <w:t>Produits Electroménagers</w:t>
      </w:r>
      <w:r w:rsidRPr="008C770E">
        <w:rPr>
          <w:rFonts w:asciiTheme="minorHAnsi" w:eastAsia="Times New Roman" w:hAnsiTheme="minorHAnsi" w:cstheme="minorHAnsi"/>
          <w:color w:val="555555"/>
        </w:rPr>
        <w:t> :</w:t>
      </w:r>
    </w:p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29"/>
      </w:tblGrid>
      <w:tr w:rsidR="00046FC7" w:rsidRPr="008C770E" w:rsidTr="00046FC7">
        <w:trPr>
          <w:trHeight w:val="465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Position Tarifaire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46FC7" w:rsidRPr="008C770E" w:rsidRDefault="00046FC7" w:rsidP="00046FC7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Nature du produit</w:t>
            </w:r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84 15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 Machines et appareils pour le conditionnement de l'air, à l’exclusion des        collections destinées aux industries de montage et Collections dites </w:t>
            </w:r>
            <w:proofErr w:type="gramStart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>CKD .</w:t>
            </w:r>
            <w:proofErr w:type="gramEnd"/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84 18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 Réfrigérateurs, congélateurs-conservateurs, à l’exclusion des collections      destinées aux industries de montage et Collections dites </w:t>
            </w:r>
            <w:proofErr w:type="gramStart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>CKD .</w:t>
            </w:r>
            <w:proofErr w:type="gramEnd"/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84 22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 Machines à laver la vaisselle, à l’exclusion des collections destinées aux    industries de montage et Collections dites </w:t>
            </w:r>
            <w:proofErr w:type="gramStart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>CKD .</w:t>
            </w:r>
            <w:proofErr w:type="gramEnd"/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84 50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 Machines à laver le linge, même avec dispositif de séchage, à </w:t>
            </w:r>
            <w:proofErr w:type="gramStart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>l’exclusion  des</w:t>
            </w:r>
            <w:proofErr w:type="gramEnd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 collections destinées aux industries de montage et Collections dites    CKD.</w:t>
            </w:r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85 28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 Appareils de réception de télévision, à l’exclusion des collections </w:t>
            </w:r>
            <w:proofErr w:type="gramStart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>destinées  aux</w:t>
            </w:r>
            <w:proofErr w:type="gramEnd"/>
            <w:r w:rsidRPr="008C770E">
              <w:rPr>
                <w:rFonts w:asciiTheme="minorHAnsi" w:eastAsia="Times New Roman" w:hAnsiTheme="minorHAnsi" w:cstheme="minorHAnsi"/>
                <w:color w:val="555555"/>
              </w:rPr>
              <w:t xml:space="preserve"> industries de montage et Collections dites CKD.</w:t>
            </w:r>
          </w:p>
        </w:tc>
      </w:tr>
    </w:tbl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</w:rPr>
        <w:t> </w:t>
      </w:r>
    </w:p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b/>
          <w:bCs/>
          <w:color w:val="555555"/>
          <w:u w:val="single"/>
        </w:rPr>
        <w:t>II. Téléphonie pour réseaux cellulaires</w:t>
      </w:r>
      <w:r w:rsidRPr="008C770E">
        <w:rPr>
          <w:rFonts w:asciiTheme="minorHAnsi" w:eastAsia="Times New Roman" w:hAnsiTheme="minorHAnsi" w:cstheme="minorHAnsi"/>
          <w:b/>
          <w:bCs/>
          <w:color w:val="555555"/>
        </w:rPr>
        <w:t> :</w:t>
      </w:r>
    </w:p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125"/>
      </w:tblGrid>
      <w:tr w:rsidR="00046FC7" w:rsidRPr="008C770E" w:rsidTr="00046FC7">
        <w:trPr>
          <w:trHeight w:val="465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Position Tarifaire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46FC7" w:rsidRPr="008C770E" w:rsidRDefault="00046FC7" w:rsidP="00046FC7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Nature du produit</w:t>
            </w:r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85 17 12 91 00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> Téléphones cellulaires ou téléphones mobiles</w:t>
            </w:r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8C770E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85 17 12 99 00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>  - - - Autres</w:t>
            </w:r>
          </w:p>
        </w:tc>
      </w:tr>
    </w:tbl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</w:rPr>
        <w:t> </w:t>
      </w:r>
    </w:p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b/>
          <w:bCs/>
          <w:color w:val="555555"/>
          <w:u w:val="single"/>
        </w:rPr>
        <w:t> III. Produits cosmétiques :</w:t>
      </w:r>
    </w:p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127"/>
      </w:tblGrid>
      <w:tr w:rsidR="00046FC7" w:rsidRPr="008C770E" w:rsidTr="00046FC7">
        <w:trPr>
          <w:trHeight w:val="465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46FC7" w:rsidRPr="008C770E" w:rsidRDefault="00046FC7" w:rsidP="00046FC7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Position Tarifaire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46FC7" w:rsidRPr="008C770E" w:rsidRDefault="00046FC7" w:rsidP="00046FC7">
            <w:pPr>
              <w:spacing w:after="150"/>
              <w:jc w:val="center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Nature du produit</w:t>
            </w:r>
          </w:p>
        </w:tc>
      </w:tr>
      <w:tr w:rsidR="00046FC7" w:rsidRPr="008C770E" w:rsidTr="00046FC7">
        <w:trPr>
          <w:trHeight w:val="2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b/>
                <w:bCs/>
                <w:color w:val="555555"/>
              </w:rPr>
              <w:t> Chapitre 33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46FC7" w:rsidRPr="008C770E" w:rsidRDefault="00046FC7" w:rsidP="00046FC7">
            <w:pPr>
              <w:spacing w:after="150"/>
              <w:jc w:val="both"/>
              <w:rPr>
                <w:rFonts w:asciiTheme="minorHAnsi" w:eastAsia="Times New Roman" w:hAnsiTheme="minorHAnsi" w:cstheme="minorHAnsi"/>
                <w:color w:val="555555"/>
              </w:rPr>
            </w:pPr>
            <w:r w:rsidRPr="008C770E">
              <w:rPr>
                <w:rFonts w:asciiTheme="minorHAnsi" w:eastAsia="Times New Roman" w:hAnsiTheme="minorHAnsi" w:cstheme="minorHAnsi"/>
                <w:color w:val="555555"/>
              </w:rPr>
              <w:t> Produits cosmétiques relevant du chapitre 33 à l’exception des matières    premières et intrants.</w:t>
            </w:r>
          </w:p>
        </w:tc>
      </w:tr>
    </w:tbl>
    <w:p w:rsidR="00046FC7" w:rsidRPr="008C770E" w:rsidRDefault="00046FC7" w:rsidP="00046FC7">
      <w:pPr>
        <w:shd w:val="clear" w:color="auto" w:fill="F9F9F9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  <w:r w:rsidRPr="008C770E">
        <w:rPr>
          <w:rFonts w:asciiTheme="minorHAnsi" w:eastAsia="Times New Roman" w:hAnsiTheme="minorHAnsi" w:cstheme="minorHAnsi"/>
          <w:color w:val="555555"/>
        </w:rPr>
        <w:t> </w:t>
      </w:r>
      <w:bookmarkStart w:id="0" w:name="_GoBack"/>
      <w:bookmarkEnd w:id="0"/>
    </w:p>
    <w:p w:rsidR="00293896" w:rsidRPr="008C770E" w:rsidRDefault="00293896" w:rsidP="00293896">
      <w:pPr>
        <w:shd w:val="clear" w:color="auto" w:fill="FFFFFF" w:themeFill="background1"/>
        <w:spacing w:after="150"/>
        <w:jc w:val="both"/>
        <w:rPr>
          <w:rFonts w:asciiTheme="minorHAnsi" w:eastAsia="Times New Roman" w:hAnsiTheme="minorHAnsi" w:cstheme="minorHAnsi"/>
          <w:color w:val="FF0000"/>
          <w:sz w:val="44"/>
          <w:szCs w:val="44"/>
        </w:rPr>
      </w:pPr>
      <w:r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lastRenderedPageBreak/>
        <w:t>Vous trouverez</w:t>
      </w:r>
      <w:r w:rsidR="00B04B4F"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t xml:space="preserve"> ci -dessous</w:t>
      </w:r>
      <w:r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t xml:space="preserve"> aussi la liste </w:t>
      </w:r>
      <w:r w:rsidR="00B04B4F"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t>mise à jour</w:t>
      </w:r>
      <w:r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t xml:space="preserve"> des </w:t>
      </w:r>
      <w:proofErr w:type="gramStart"/>
      <w:r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t>produits  contingentés</w:t>
      </w:r>
      <w:proofErr w:type="gramEnd"/>
      <w:r w:rsidRPr="008C770E">
        <w:rPr>
          <w:rFonts w:asciiTheme="minorHAnsi" w:eastAsia="Times New Roman" w:hAnsiTheme="minorHAnsi" w:cstheme="minorHAnsi"/>
          <w:color w:val="FF0000"/>
          <w:sz w:val="44"/>
          <w:szCs w:val="44"/>
        </w:rPr>
        <w:t xml:space="preserve"> précédemment  lors  de l’année  2017</w:t>
      </w:r>
    </w:p>
    <w:p w:rsidR="00293896" w:rsidRPr="008C770E" w:rsidRDefault="00293896" w:rsidP="00293896">
      <w:pPr>
        <w:shd w:val="clear" w:color="auto" w:fill="FFFFFF" w:themeFill="background1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</w:p>
    <w:p w:rsidR="00293896" w:rsidRPr="008C770E" w:rsidRDefault="00293896" w:rsidP="00293896">
      <w:pPr>
        <w:shd w:val="clear" w:color="auto" w:fill="FFFFFF" w:themeFill="background1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  <w:r w:rsidRPr="008C770E">
        <w:rPr>
          <w:rFonts w:asciiTheme="minorHAnsi" w:hAnsiTheme="minorHAnsi" w:cstheme="minorHAnsi"/>
          <w:color w:val="FF0000"/>
          <w:sz w:val="44"/>
          <w:szCs w:val="44"/>
        </w:rPr>
        <w:t>Annexe</w:t>
      </w:r>
    </w:p>
    <w:p w:rsidR="00293896" w:rsidRPr="008C770E" w:rsidRDefault="00293896" w:rsidP="00293896">
      <w:pPr>
        <w:shd w:val="clear" w:color="auto" w:fill="FFFFFF" w:themeFill="background1"/>
        <w:rPr>
          <w:rStyle w:val="lev"/>
          <w:rFonts w:asciiTheme="minorHAnsi" w:hAnsiTheme="minorHAnsi" w:cstheme="minorHAnsi"/>
          <w:b w:val="0"/>
          <w:bCs w:val="0"/>
        </w:rPr>
      </w:pPr>
    </w:p>
    <w:p w:rsidR="00293896" w:rsidRPr="008C770E" w:rsidRDefault="00293896" w:rsidP="00293896">
      <w:pPr>
        <w:numPr>
          <w:ilvl w:val="0"/>
          <w:numId w:val="1"/>
        </w:numPr>
        <w:shd w:val="clear" w:color="auto" w:fill="F9F9F9"/>
        <w:tabs>
          <w:tab w:val="clear" w:pos="720"/>
        </w:tabs>
        <w:spacing w:line="480" w:lineRule="auto"/>
        <w:ind w:left="0" w:firstLine="0"/>
        <w:jc w:val="both"/>
        <w:rPr>
          <w:rFonts w:asciiTheme="minorHAnsi" w:hAnsiTheme="minorHAnsi" w:cstheme="minorHAnsi"/>
          <w:color w:val="555555"/>
        </w:rPr>
      </w:pPr>
      <w:r w:rsidRPr="008C770E">
        <w:rPr>
          <w:rStyle w:val="lev"/>
          <w:rFonts w:asciiTheme="minorHAnsi" w:hAnsiTheme="minorHAnsi" w:cstheme="minorHAnsi"/>
          <w:color w:val="000000"/>
        </w:rPr>
        <w:t>Produits industriels :</w:t>
      </w:r>
    </w:p>
    <w:tbl>
      <w:tblPr>
        <w:tblW w:w="917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915"/>
      </w:tblGrid>
      <w:tr w:rsidR="00293896" w:rsidRPr="008C770E" w:rsidTr="007C12E9">
        <w:trPr>
          <w:trHeight w:val="540"/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Style w:val="lev"/>
                <w:rFonts w:asciiTheme="minorHAnsi" w:hAnsiTheme="minorHAnsi" w:cstheme="minorHAnsi"/>
              </w:rPr>
              <w:t>Position Tarifaire</w:t>
            </w: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Style w:val="lev"/>
                <w:rFonts w:asciiTheme="minorHAnsi" w:hAnsiTheme="minorHAnsi" w:cstheme="minorHAnsi"/>
              </w:rPr>
              <w:t>Nature du produit </w:t>
            </w:r>
          </w:p>
        </w:tc>
      </w:tr>
      <w:tr w:rsidR="00293896" w:rsidRPr="008C770E" w:rsidTr="007C12E9">
        <w:trPr>
          <w:trHeight w:val="1668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87.02</w:t>
            </w:r>
            <w:r w:rsidRPr="008C770E">
              <w:rPr>
                <w:rFonts w:asciiTheme="minorHAnsi" w:hAnsiTheme="minorHAnsi" w:cstheme="minorHAnsi"/>
              </w:rPr>
              <w:br/>
              <w:t>87.03</w:t>
            </w:r>
            <w:r w:rsidRPr="008C770E">
              <w:rPr>
                <w:rFonts w:asciiTheme="minorHAnsi" w:hAnsiTheme="minorHAnsi" w:cstheme="minorHAnsi"/>
              </w:rPr>
              <w:br/>
              <w:t>87.04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Véhicules de tourisme et autres véhicules automobiles destinés à la revente en l’état, à l’exclusion des sous-positions tarifaires </w:t>
            </w:r>
            <w:proofErr w:type="gramStart"/>
            <w:r w:rsidRPr="008C770E">
              <w:rPr>
                <w:rFonts w:asciiTheme="minorHAnsi" w:hAnsiTheme="minorHAnsi" w:cstheme="minorHAnsi"/>
              </w:rPr>
              <w:t>:</w:t>
            </w:r>
            <w:proofErr w:type="gramEnd"/>
            <w:r w:rsidRPr="008C770E">
              <w:rPr>
                <w:rFonts w:asciiTheme="minorHAnsi" w:hAnsiTheme="minorHAnsi" w:cstheme="minorHAnsi"/>
              </w:rPr>
              <w:br/>
              <w:t>87021010, 87029010, 87032110, 87032210, 87032310, 87032320, 87032410, 87033110, 87033210, 87033310, 87042110, 87042210, 87042310, 87043110, 87043210 «  -- Collection destinée aux industries de montage ».</w:t>
            </w:r>
          </w:p>
        </w:tc>
      </w:tr>
      <w:tr w:rsidR="00293896" w:rsidRPr="008C770E" w:rsidTr="007C12E9">
        <w:trPr>
          <w:trHeight w:val="756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87.01</w:t>
            </w:r>
            <w:r w:rsidRPr="008C770E">
              <w:rPr>
                <w:rFonts w:asciiTheme="minorHAnsi" w:hAnsiTheme="minorHAnsi" w:cstheme="minorHAnsi"/>
              </w:rPr>
              <w:br/>
              <w:t>87.05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Véhicules spéciaux et engins</w:t>
            </w:r>
            <w:proofErr w:type="gramStart"/>
            <w:r w:rsidRPr="008C770E">
              <w:rPr>
                <w:rFonts w:asciiTheme="minorHAnsi" w:hAnsiTheme="minorHAnsi" w:cstheme="minorHAnsi"/>
              </w:rPr>
              <w:t>  (</w:t>
            </w:r>
            <w:proofErr w:type="gramEnd"/>
            <w:r w:rsidRPr="008C770E">
              <w:rPr>
                <w:rFonts w:asciiTheme="minorHAnsi" w:hAnsiTheme="minorHAnsi" w:cstheme="minorHAnsi"/>
              </w:rPr>
              <w:t>camions, ambulances, engins…)  </w:t>
            </w:r>
          </w:p>
        </w:tc>
      </w:tr>
      <w:tr w:rsidR="00293896" w:rsidRPr="008C770E" w:rsidTr="007C12E9">
        <w:trPr>
          <w:trHeight w:val="804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7214.20.00.00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Acier rond à béton, comportant des indentations, bourrelets, creux ou reliefs obtenus au cours du laminage ou ayant subi une torsion après laminage</w:t>
            </w:r>
          </w:p>
        </w:tc>
      </w:tr>
      <w:tr w:rsidR="00293896" w:rsidRPr="008C770E" w:rsidTr="007C12E9">
        <w:trPr>
          <w:trHeight w:val="804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7214.99.11.00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Acier rond à béton, du type utilisé pour armature pour béton (Contenant en poids moins de 0,25% de carbone)  </w:t>
            </w:r>
          </w:p>
        </w:tc>
      </w:tr>
      <w:tr w:rsidR="00293896" w:rsidRPr="008C770E" w:rsidTr="007C12E9">
        <w:trPr>
          <w:trHeight w:val="804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7213.10.00.00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Fil machine, comportant des indentations, bourrelets, creux ou reliefs obtenus au cours du laminage</w:t>
            </w:r>
          </w:p>
        </w:tc>
      </w:tr>
      <w:tr w:rsidR="00293896" w:rsidRPr="008C770E" w:rsidTr="007C12E9">
        <w:trPr>
          <w:trHeight w:val="804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7213.91.10.00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Fil machine, du type utilisé pour armature pour béton (De section circulaire d'un diamètre inférieur à 14 mm)</w:t>
            </w:r>
          </w:p>
        </w:tc>
      </w:tr>
      <w:tr w:rsidR="00293896" w:rsidRPr="008C770E" w:rsidTr="007C12E9">
        <w:trPr>
          <w:trHeight w:val="180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4407</w:t>
            </w:r>
            <w:r w:rsidRPr="008C770E">
              <w:rPr>
                <w:rFonts w:asciiTheme="minorHAnsi" w:hAnsiTheme="minorHAnsi" w:cstheme="minorHAnsi"/>
              </w:rPr>
              <w:br/>
              <w:t>4408</w:t>
            </w:r>
            <w:r w:rsidRPr="008C770E">
              <w:rPr>
                <w:rFonts w:asciiTheme="minorHAnsi" w:hAnsiTheme="minorHAnsi" w:cstheme="minorHAnsi"/>
              </w:rPr>
              <w:br/>
              <w:t>4410</w:t>
            </w:r>
            <w:r w:rsidRPr="008C770E">
              <w:rPr>
                <w:rFonts w:asciiTheme="minorHAnsi" w:hAnsiTheme="minorHAnsi" w:cstheme="minorHAnsi"/>
              </w:rPr>
              <w:br/>
              <w:t>4411</w:t>
            </w:r>
            <w:r w:rsidRPr="008C770E">
              <w:rPr>
                <w:rFonts w:asciiTheme="minorHAnsi" w:hAnsiTheme="minorHAnsi" w:cstheme="minorHAnsi"/>
              </w:rPr>
              <w:br/>
              <w:t>4412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Bois (bois blanc, bois rouge, bois hêtre, contreplaqués, les seuls catégories et épaisseurs définies dans les positions tarifaires)</w:t>
            </w:r>
          </w:p>
        </w:tc>
      </w:tr>
      <w:tr w:rsidR="00293896" w:rsidRPr="008C770E" w:rsidTr="007C12E9">
        <w:trPr>
          <w:trHeight w:val="720"/>
          <w:jc w:val="center"/>
        </w:trPr>
        <w:tc>
          <w:tcPr>
            <w:tcW w:w="2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6907</w:t>
            </w:r>
            <w:r w:rsidRPr="008C770E">
              <w:rPr>
                <w:rFonts w:asciiTheme="minorHAnsi" w:hAnsiTheme="minorHAnsi" w:cstheme="minorHAnsi"/>
              </w:rPr>
              <w:br/>
              <w:t>6908</w:t>
            </w:r>
          </w:p>
        </w:tc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896" w:rsidRPr="008C770E" w:rsidRDefault="00293896" w:rsidP="00D8252A">
            <w:pPr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Céramiques :(carreaux et dalles de pavement, carreaux et dalles) </w:t>
            </w:r>
          </w:p>
        </w:tc>
      </w:tr>
    </w:tbl>
    <w:p w:rsidR="00293896" w:rsidRPr="008C770E" w:rsidRDefault="00293896" w:rsidP="00293896">
      <w:pPr>
        <w:pStyle w:val="NormalWeb"/>
        <w:shd w:val="clear" w:color="auto" w:fill="F9F9F9"/>
        <w:spacing w:before="0" w:beforeAutospacing="0" w:after="150" w:afterAutospacing="0"/>
        <w:rPr>
          <w:rFonts w:asciiTheme="minorHAnsi" w:hAnsiTheme="minorHAnsi" w:cstheme="minorHAnsi"/>
          <w:color w:val="555555"/>
        </w:rPr>
      </w:pPr>
      <w:r w:rsidRPr="008C770E">
        <w:rPr>
          <w:rFonts w:asciiTheme="minorHAnsi" w:hAnsiTheme="minorHAnsi" w:cstheme="minorHAnsi"/>
          <w:color w:val="555555"/>
        </w:rPr>
        <w:t> </w:t>
      </w:r>
    </w:p>
    <w:p w:rsidR="00293896" w:rsidRPr="008C770E" w:rsidRDefault="00293896" w:rsidP="00293896">
      <w:pPr>
        <w:numPr>
          <w:ilvl w:val="0"/>
          <w:numId w:val="2"/>
        </w:numPr>
        <w:shd w:val="clear" w:color="auto" w:fill="F9F9F9"/>
        <w:spacing w:line="480" w:lineRule="auto"/>
        <w:rPr>
          <w:rFonts w:asciiTheme="minorHAnsi" w:hAnsiTheme="minorHAnsi" w:cstheme="minorHAnsi"/>
          <w:color w:val="555555"/>
        </w:rPr>
      </w:pPr>
      <w:r w:rsidRPr="008C770E">
        <w:rPr>
          <w:rStyle w:val="lev"/>
          <w:rFonts w:asciiTheme="minorHAnsi" w:hAnsiTheme="minorHAnsi" w:cstheme="minorHAnsi"/>
          <w:color w:val="000000"/>
        </w:rPr>
        <w:t>Produits agricoles et agricoles transformés </w:t>
      </w:r>
    </w:p>
    <w:tbl>
      <w:tblPr>
        <w:tblW w:w="9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914"/>
      </w:tblGrid>
      <w:tr w:rsidR="00293896" w:rsidRPr="008C770E" w:rsidTr="00D8252A">
        <w:trPr>
          <w:trHeight w:val="25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Style w:val="lev"/>
                <w:rFonts w:asciiTheme="minorHAnsi" w:hAnsiTheme="minorHAnsi" w:cstheme="minorHAnsi"/>
              </w:rPr>
              <w:lastRenderedPageBreak/>
              <w:t>Position Tarifaire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Style w:val="lev"/>
                <w:rFonts w:asciiTheme="minorHAnsi" w:hAnsiTheme="minorHAnsi" w:cstheme="minorHAnsi"/>
              </w:rPr>
              <w:t>Nature du produit</w:t>
            </w:r>
          </w:p>
        </w:tc>
      </w:tr>
      <w:tr w:rsidR="00293896" w:rsidRPr="008C770E" w:rsidTr="00D8252A">
        <w:trPr>
          <w:trHeight w:val="34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02.01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Viandes des animaux de l’espèce bovine, fraiches ou réfrigérées </w:t>
            </w:r>
          </w:p>
        </w:tc>
      </w:tr>
      <w:tr w:rsidR="00293896" w:rsidRPr="008C770E" w:rsidTr="00D8252A">
        <w:trPr>
          <w:trHeight w:val="33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02.02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 xml:space="preserve">Viandes des animaux de l’espèce bovine congelées </w:t>
            </w:r>
            <w:proofErr w:type="gramStart"/>
            <w:r w:rsidRPr="008C770E">
              <w:rPr>
                <w:rFonts w:asciiTheme="minorHAnsi" w:hAnsiTheme="minorHAnsi" w:cstheme="minorHAnsi"/>
                <w:color w:val="FF0000"/>
              </w:rPr>
              <w:t>( interdit</w:t>
            </w:r>
            <w:proofErr w:type="gramEnd"/>
            <w:r w:rsidRPr="008C770E">
              <w:rPr>
                <w:rFonts w:asciiTheme="minorHAnsi" w:hAnsiTheme="minorHAnsi" w:cstheme="minorHAnsi"/>
                <w:color w:val="FF0000"/>
              </w:rPr>
              <w:t xml:space="preserve"> depuis  le 19 avril 2017)</w:t>
            </w:r>
          </w:p>
        </w:tc>
      </w:tr>
      <w:tr w:rsidR="00293896" w:rsidRPr="008C770E" w:rsidTr="00D8252A">
        <w:trPr>
          <w:trHeight w:val="132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0406.90.91.00</w:t>
            </w:r>
            <w:r w:rsidRPr="008C770E">
              <w:rPr>
                <w:rFonts w:asciiTheme="minorHAnsi" w:hAnsiTheme="minorHAnsi" w:cstheme="minorHAnsi"/>
              </w:rPr>
              <w:br/>
              <w:t>0406.90.92.00</w:t>
            </w:r>
            <w:r w:rsidRPr="008C770E">
              <w:rPr>
                <w:rFonts w:asciiTheme="minorHAnsi" w:hAnsiTheme="minorHAnsi" w:cstheme="minorHAnsi"/>
              </w:rPr>
              <w:br/>
              <w:t>0406.90.93.00</w:t>
            </w:r>
            <w:r w:rsidRPr="008C770E">
              <w:rPr>
                <w:rFonts w:asciiTheme="minorHAnsi" w:hAnsiTheme="minorHAnsi" w:cstheme="minorHAnsi"/>
              </w:rPr>
              <w:br/>
              <w:t>0406.90.94.00</w:t>
            </w:r>
            <w:r w:rsidRPr="008C770E">
              <w:rPr>
                <w:rFonts w:asciiTheme="minorHAnsi" w:hAnsiTheme="minorHAnsi" w:cstheme="minorHAnsi"/>
              </w:rPr>
              <w:br/>
              <w:t>0406.90.99.00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Fromages 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0805.50.11.00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Citrons</w:t>
            </w:r>
            <w:proofErr w:type="gramStart"/>
            <w:r w:rsidRPr="008C770E">
              <w:rPr>
                <w:rFonts w:asciiTheme="minorHAnsi" w:hAnsiTheme="minorHAnsi" w:cstheme="minorHAnsi"/>
              </w:rPr>
              <w:t>  frais</w:t>
            </w:r>
            <w:proofErr w:type="gramEnd"/>
            <w:r w:rsidRPr="008C770E">
              <w:rPr>
                <w:rFonts w:asciiTheme="minorHAnsi" w:hAnsiTheme="minorHAnsi" w:cstheme="minorHAnsi"/>
              </w:rPr>
              <w:t> 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0808.10.90.00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Pommes 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0803.90.10.00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Bananes 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1003.90.00.00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Orge 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0703.20.90.00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Aulx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1005.90.00.00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Maïs 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2304.00.11.00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Tourteaux de soja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2309.90.40.00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Concentré Minéral Vitaminé</w:t>
            </w:r>
          </w:p>
        </w:tc>
      </w:tr>
      <w:tr w:rsidR="00293896" w:rsidRPr="008C770E" w:rsidTr="00D8252A">
        <w:trPr>
          <w:trHeight w:val="30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2835.25.10.00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Poly-phosphates </w:t>
            </w:r>
          </w:p>
        </w:tc>
      </w:tr>
      <w:tr w:rsidR="00293896" w:rsidRPr="008C770E" w:rsidTr="00D8252A">
        <w:trPr>
          <w:trHeight w:val="51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2002.90.11.00</w:t>
            </w:r>
            <w:r w:rsidRPr="008C770E">
              <w:rPr>
                <w:rFonts w:asciiTheme="minorHAnsi" w:hAnsiTheme="minorHAnsi" w:cstheme="minorHAnsi"/>
              </w:rPr>
              <w:br/>
              <w:t>2002.90.19.00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3896" w:rsidRPr="008C770E" w:rsidRDefault="00293896" w:rsidP="00D8252A">
            <w:pPr>
              <w:pStyle w:val="NormalWeb"/>
              <w:spacing w:before="0" w:beforeAutospacing="0" w:after="150" w:afterAutospacing="0"/>
              <w:ind w:left="600"/>
              <w:rPr>
                <w:rFonts w:asciiTheme="minorHAnsi" w:hAnsiTheme="minorHAnsi" w:cstheme="minorHAnsi"/>
              </w:rPr>
            </w:pPr>
            <w:r w:rsidRPr="008C770E">
              <w:rPr>
                <w:rFonts w:asciiTheme="minorHAnsi" w:hAnsiTheme="minorHAnsi" w:cstheme="minorHAnsi"/>
              </w:rPr>
              <w:t>Double concentré de tomate</w:t>
            </w:r>
          </w:p>
        </w:tc>
      </w:tr>
    </w:tbl>
    <w:p w:rsidR="00293896" w:rsidRPr="008C770E" w:rsidRDefault="00293896" w:rsidP="00293896">
      <w:pPr>
        <w:shd w:val="clear" w:color="auto" w:fill="F9F9F9"/>
        <w:rPr>
          <w:rFonts w:asciiTheme="minorHAnsi" w:hAnsiTheme="minorHAnsi" w:cstheme="minorHAnsi"/>
          <w:color w:val="555555"/>
        </w:rPr>
      </w:pPr>
      <w:r w:rsidRPr="008C770E">
        <w:rPr>
          <w:rFonts w:asciiTheme="minorHAnsi" w:hAnsiTheme="minorHAnsi" w:cstheme="minorHAnsi"/>
          <w:color w:val="555555"/>
        </w:rPr>
        <w:t> </w:t>
      </w:r>
    </w:p>
    <w:p w:rsidR="00293896" w:rsidRPr="008C770E" w:rsidRDefault="00293896" w:rsidP="00293896">
      <w:pPr>
        <w:rPr>
          <w:rFonts w:asciiTheme="minorHAnsi" w:hAnsiTheme="minorHAnsi" w:cstheme="minorHAnsi"/>
        </w:rPr>
      </w:pPr>
    </w:p>
    <w:p w:rsidR="00293896" w:rsidRPr="008C770E" w:rsidRDefault="00293896" w:rsidP="00293896">
      <w:pPr>
        <w:shd w:val="clear" w:color="auto" w:fill="FFFFFF" w:themeFill="background1"/>
        <w:spacing w:after="150"/>
        <w:jc w:val="both"/>
        <w:rPr>
          <w:rFonts w:asciiTheme="minorHAnsi" w:eastAsia="Times New Roman" w:hAnsiTheme="minorHAnsi" w:cstheme="minorHAnsi"/>
          <w:color w:val="555555"/>
        </w:rPr>
      </w:pPr>
    </w:p>
    <w:sectPr w:rsidR="00293896" w:rsidRPr="008C770E" w:rsidSect="008C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62F0A"/>
    <w:multiLevelType w:val="multilevel"/>
    <w:tmpl w:val="A2A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17713"/>
    <w:multiLevelType w:val="multilevel"/>
    <w:tmpl w:val="D2D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C7"/>
    <w:rsid w:val="00046FC7"/>
    <w:rsid w:val="000B45B3"/>
    <w:rsid w:val="00293896"/>
    <w:rsid w:val="004C40B3"/>
    <w:rsid w:val="005315D7"/>
    <w:rsid w:val="007C12E9"/>
    <w:rsid w:val="007C770C"/>
    <w:rsid w:val="00893C1A"/>
    <w:rsid w:val="008C770E"/>
    <w:rsid w:val="00B04B4F"/>
    <w:rsid w:val="00B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3F17-13C8-4938-87F8-2A9621AE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C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FC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6FC7"/>
    <w:rPr>
      <w:b/>
      <w:bCs/>
    </w:rPr>
  </w:style>
  <w:style w:type="character" w:customStyle="1" w:styleId="apple-converted-space">
    <w:name w:val="apple-converted-space"/>
    <w:basedOn w:val="Policepardfaut"/>
    <w:rsid w:val="00046FC7"/>
  </w:style>
  <w:style w:type="character" w:styleId="Lienhypertexte">
    <w:name w:val="Hyperlink"/>
    <w:basedOn w:val="Policepardfaut"/>
    <w:uiPriority w:val="99"/>
    <w:unhideWhenUsed/>
    <w:rsid w:val="0004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2017-05-31T12:10:00Z</dcterms:created>
  <dcterms:modified xsi:type="dcterms:W3CDTF">2017-05-31T12:10:00Z</dcterms:modified>
</cp:coreProperties>
</file>